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56" w:rsidRPr="00646356" w:rsidRDefault="00646356" w:rsidP="006463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Важная информация для аграриев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bookmarkStart w:id="0" w:name="_GoBack"/>
      <w:bookmarkEnd w:id="0"/>
      <w:r w:rsidRPr="0064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побочных </w:t>
      </w:r>
    </w:p>
    <w:p w:rsidR="00646356" w:rsidRPr="00646356" w:rsidRDefault="00646356" w:rsidP="006463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proofErr w:type="gramStart"/>
      <w:r w:rsidRPr="0064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продуктах</w:t>
      </w:r>
      <w:proofErr w:type="gramEnd"/>
      <w:r w:rsidRPr="0064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животноводства.</w:t>
      </w:r>
    </w:p>
    <w:p w:rsidR="00646356" w:rsidRDefault="00646356" w:rsidP="006463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7B" w:rsidRPr="007D7C7B" w:rsidRDefault="00646356" w:rsidP="0064635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Побочные продукты животноводства (ППЖ), такие как </w:t>
      </w:r>
      <w:hyperlink r:id="rId5" w:tooltip="Что такое навоз" w:history="1">
        <w:r w:rsidR="007D7C7B" w:rsidRPr="007D7C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навоз</w:t>
        </w:r>
      </w:hyperlink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быть значительным источником выбросов парниковых газов и представлять угрозу для окружающей среды и здоровья человека. Навоз представляет собой смесь </w:t>
      </w:r>
      <w:hyperlink r:id="rId6" w:tooltip="Отходы животноводства" w:history="1">
        <w:r w:rsidR="007D7C7B" w:rsidRPr="007D7C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отходов животноводства</w:t>
        </w:r>
      </w:hyperlink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подстилки и других материалов, которые часто хранятся в больших количествах перед тем, как их разбрасывают на полях в качестве удобрения.</w:t>
      </w:r>
    </w:p>
    <w:p w:rsidR="00646356" w:rsidRDefault="00646356" w:rsidP="0064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разложении навоза выделяются метан и закись азота, </w:t>
      </w:r>
      <w:proofErr w:type="gramStart"/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мощными парниковыми газами, способствующими изменению климата. Метан по своему потенциалу потепления в 28 раз превосходит углекислый газ, а закись азота - в 265 раз.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Животноводство вносит значительный вклад в растущую нагрузку на окружающую среду из-за отходов животноводства. По мере роста спроса на мясо и молочные продукты во всем мире увеличивалось и количество домашних животных, что привело к значительному росту производства навоза. По данным Продовольственной и сельскохозяйственной организации Объединенных Наций, животноводство ответственно за 14,5% глобальных выбросов парниковых газов, причем значительная часть этих выбросов приходится на </w:t>
      </w:r>
      <w:hyperlink r:id="rId7" w:tooltip="Шланговые системы для переработки и утилизации навоза" w:history="1">
        <w:r w:rsidR="007D7C7B" w:rsidRPr="007D7C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утилизацию навоза</w:t>
        </w:r>
      </w:hyperlink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отходов животноводства на окружающую среду выходит за рамки выбросов парниковых газов. Навоз также может загрязнять источники воды, что приводит к распространению таких заболеваний, как кишечная палочка и сальмонелла. Когда навоз хранится в больших количествах, он также может выделять неприятные запахи и вредные газы, такие как </w:t>
      </w:r>
      <w:hyperlink r:id="rId8" w:tooltip="Процесс извлечения аммиака из навоза" w:history="1">
        <w:r w:rsidR="007D7C7B" w:rsidRPr="007D7C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аммиак</w:t>
        </w:r>
      </w:hyperlink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сероводород и летучие органические соединения, которые могут оказывать негативное воздействие на здоровье жителей близлежащих районов.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проблемы воздействия отходов животноводства на окружающую среду были разработаны различные стратегии, включая использование анаэробных </w:t>
      </w:r>
      <w:proofErr w:type="spellStart"/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метантенков</w:t>
      </w:r>
      <w:proofErr w:type="spellEnd"/>
      <w:r w:rsidR="007D7C7B" w:rsidRPr="007D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улавливания выбросов метана из навоза, компостирование для уменьшения неприятного запаха и улучшения здоровья почвы, а также разработку альтернативных источников корма для животных, которые производят меньше отходов.</w:t>
      </w:r>
    </w:p>
    <w:p w:rsidR="00D32B45" w:rsidRPr="00646356" w:rsidRDefault="00646356" w:rsidP="00646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712DA3" w:rsidRPr="006463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1 марта 2023 года в России вступи</w:t>
      </w:r>
      <w:r w:rsidR="004A75BA" w:rsidRPr="006463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</w:t>
      </w:r>
      <w:r w:rsidR="00712DA3" w:rsidRPr="006463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силу новый закон о побочных продуктах животноводства. </w:t>
      </w:r>
      <w:r w:rsidR="004A75BA" w:rsidRPr="006463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90B76" w:rsidRPr="006463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 принятием  данного закона </w:t>
      </w:r>
      <w:r w:rsidR="000708C3" w:rsidRPr="006463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390B76" w:rsidRPr="004A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грарии могут наконец-то получить закрепленную законом возможность использовать побочные продукты животноводства — навоз и помет — в сельхозпроизводстве без каких-либо препятствий в виде административных барьеров. Принятие данного решения создаст условия для развития нового рынка органических удобрений, избавит </w:t>
      </w:r>
      <w:proofErr w:type="spellStart"/>
      <w:r w:rsidR="00390B76" w:rsidRPr="004A7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агропроизводителей</w:t>
      </w:r>
      <w:proofErr w:type="spellEnd"/>
      <w:r w:rsidR="00390B76" w:rsidRPr="004A7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излишних затрат и поможет нарастить использование органических удобрений в растениеводстве</w:t>
      </w:r>
      <w:r w:rsidR="00390B76" w:rsidRPr="00646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5BA" w:rsidRPr="00646356" w:rsidRDefault="00646356" w:rsidP="0064635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75BA" w:rsidRPr="00646356">
        <w:rPr>
          <w:sz w:val="28"/>
          <w:szCs w:val="28"/>
        </w:rPr>
        <w:t xml:space="preserve">Юридические лица, индивидуальные предприниматели, крестьянские (фермерские) хозяйства без образования юридического лица, </w:t>
      </w:r>
      <w:r w:rsidR="004A75BA" w:rsidRPr="00646356">
        <w:rPr>
          <w:sz w:val="28"/>
          <w:szCs w:val="28"/>
        </w:rPr>
        <w:lastRenderedPageBreak/>
        <w:t>осуществляющие производство сельскохозяйственной продукции, самостоятельно осуществляют отнесение веществ, образуемых при содержании сельскохозяйственных животных, к ППЖ или отходам независимо от факта включения таких веществ в федеральный классификационный каталог отходов.</w:t>
      </w:r>
    </w:p>
    <w:p w:rsidR="004A75BA" w:rsidRPr="00646356" w:rsidRDefault="00646356" w:rsidP="0064635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75BA" w:rsidRPr="00646356">
        <w:rPr>
          <w:sz w:val="28"/>
          <w:szCs w:val="28"/>
        </w:rPr>
        <w:t>Собственники ППЖ осуществляют учет побочных продуктов животноводства отдельно от учета основной продукции и отходов (учет основной продукции и отходов, отраженных в учетной политике предприятия, бухгалтерском учете).</w:t>
      </w:r>
    </w:p>
    <w:p w:rsidR="004A75BA" w:rsidRPr="00646356" w:rsidRDefault="00646356" w:rsidP="00646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A75BA" w:rsidRPr="00646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принятом </w:t>
      </w:r>
      <w:proofErr w:type="gramStart"/>
      <w:r w:rsidR="004A75BA" w:rsidRPr="00646356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решении</w:t>
      </w:r>
      <w:proofErr w:type="gramEnd"/>
      <w:r w:rsidR="004A75BA" w:rsidRPr="00646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отнесении веществ, образуемых при содержании сельскохозяйственных животных, к ППЖ, об объемах ППЖ, о дате образования ППЖ, планируемых сроках использования ППЖ в производстве или передаче ППЖ иным лицам (передача ППЖ допускается только юридическим лицам, индивидуальным предпринимателям, крестьянским (фермерским) хозяйствам без образования юридического лица, осуществляющим производство сельскохозяйственной продукции) и результатах таких использования,</w:t>
      </w:r>
      <w:r w:rsidR="004A75BA" w:rsidRPr="006463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A75BA" w:rsidRPr="0064635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обязаны уведомить  Управление </w:t>
      </w:r>
      <w:proofErr w:type="spellStart"/>
      <w:r w:rsidR="004A75BA" w:rsidRPr="0064635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Россельхознадзора</w:t>
      </w:r>
      <w:proofErr w:type="spellEnd"/>
      <w:r w:rsidR="004A75BA" w:rsidRPr="0064635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об отнесении веществ, образуемых при содержании сельскохозяйственных животных, к ППЖ почтой  или через Единый портал госуда</w:t>
      </w:r>
      <w:r w:rsidRPr="0064635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рственных и муниципальных услуг.</w:t>
      </w:r>
    </w:p>
    <w:p w:rsidR="00712DA3" w:rsidRPr="00646356" w:rsidRDefault="00646356" w:rsidP="00646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 w:rsidR="00712DA3" w:rsidRPr="00646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нарушение вышеуказанных требований, предусмотрена административная ответственность по ч. 2 ст. 8.6 КоАП РФ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 w:rsidR="00712DA3" w:rsidRPr="00646356">
        <w:rPr>
          <w:rFonts w:ascii="Times New Roman" w:hAnsi="Times New Roman" w:cs="Times New Roman"/>
          <w:sz w:val="28"/>
          <w:szCs w:val="28"/>
          <w:shd w:val="clear" w:color="auto" w:fill="FFFFFF"/>
        </w:rPr>
        <w:t>агрохимикатами</w:t>
      </w:r>
      <w:proofErr w:type="spellEnd"/>
      <w:r w:rsidR="00712DA3" w:rsidRPr="00646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иными опасными для здоровья людей и окружающей среды веществами и отходами производства и потребления влечет наложение административного штрафа или административное приостановление де</w:t>
      </w:r>
      <w:r w:rsidR="004A75BA" w:rsidRPr="00646356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ятельности на срок д</w:t>
      </w:r>
      <w:r w:rsidR="004A75BA" w:rsidRPr="006463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90 суток.</w:t>
      </w:r>
      <w:proofErr w:type="gramEnd"/>
    </w:p>
    <w:sectPr w:rsidR="00712DA3" w:rsidRPr="0064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F4"/>
    <w:rsid w:val="000708C3"/>
    <w:rsid w:val="000F5DF4"/>
    <w:rsid w:val="00390B76"/>
    <w:rsid w:val="003B3F36"/>
    <w:rsid w:val="004A75BA"/>
    <w:rsid w:val="00646356"/>
    <w:rsid w:val="00712DA3"/>
    <w:rsid w:val="007D7C7B"/>
    <w:rsid w:val="00D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7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7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805">
          <w:marLeft w:val="0"/>
          <w:marRight w:val="0"/>
          <w:marTop w:val="0"/>
          <w:marBottom w:val="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790">
              <w:marLeft w:val="0"/>
              <w:marRight w:val="-1200"/>
              <w:marTop w:val="0"/>
              <w:marBottom w:val="0"/>
              <w:divBdr>
                <w:top w:val="single" w:sz="48" w:space="0" w:color="FFBF1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kompleks.ru/solutions/process-izvlecheniya-ammiaka-iz-navoz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okompleks.ru/solutions/shlangovaya-sistema-dlya-vneseniya-navoza-v-pol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okompleks.ru/solutions/otkhody-zhivotnovodstva/" TargetMode="External"/><Relationship Id="rId5" Type="http://schemas.openxmlformats.org/officeDocument/2006/relationships/hyperlink" Target="https://biokompleks.ru/solutions/chto-takoe-navoz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OSH_1</dc:creator>
  <cp:keywords/>
  <dc:description/>
  <cp:lastModifiedBy>OSH_1</cp:lastModifiedBy>
  <cp:revision>2</cp:revision>
  <dcterms:created xsi:type="dcterms:W3CDTF">2024-05-22T02:50:00Z</dcterms:created>
  <dcterms:modified xsi:type="dcterms:W3CDTF">2024-05-22T06:08:00Z</dcterms:modified>
</cp:coreProperties>
</file>